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SOLICITUD DE ACCESO A LA INFORMACIÓN PÚBLICA</w:t>
      </w:r>
    </w:p>
    <w:p>
      <w:r>
        <w:t>Nombre y apellidos: ________________________________</w:t>
      </w:r>
    </w:p>
    <w:p>
      <w:r>
        <w:t>DNI/NIE: ________________________________</w:t>
      </w:r>
    </w:p>
    <w:p>
      <w:r>
        <w:t>Domicilio a efectos de notificaciones: ________________________________</w:t>
      </w:r>
    </w:p>
    <w:p>
      <w:r>
        <w:t>Correo electrónico (si prefiere recibir la respuesta por esta vía): ________________________________</w:t>
      </w:r>
    </w:p>
    <w:p>
      <w:r>
        <w:t>Vecino/a del barrio de: ________________________________ (Riaza)</w:t>
      </w:r>
    </w:p>
    <w:p>
      <w:r>
        <w:rPr>
          <w:b/>
        </w:rPr>
        <w:t>EXPONE</w:t>
      </w:r>
    </w:p>
    <w:p>
      <w:r>
        <w:t>Que, al amparo de los artículos 12 y 17 de la Ley 19/2013, de 9 de diciembre, de transparencia, acceso a la información pública y buen gobierno, y de la Ley 3/2015, de 4 de marzo, de Transparencia y Participación Ciudadana de Castilla y León,</w:t>
      </w:r>
    </w:p>
    <w:p>
      <w:r>
        <w:rPr>
          <w:b/>
        </w:rPr>
        <w:t>SOLICITA el acceso a la siguiente información (marque lo que corresponda):</w:t>
      </w:r>
    </w:p>
    <w:p>
      <w:r>
        <w:t>☐ 1. Relación de los bienes inmuebles de titularidad municipal situados en el barrio de ______________ que figuran en el Inventario de Bienes del Ayuntamiento, con su uso actual y su estado de conservación.</w:t>
      </w:r>
    </w:p>
    <w:p>
      <w:r>
        <w:t>☐ 2. Importes destinados por el Ayuntamiento al barrio de ______________ en los ejercicios ______ a ______ (subvenciones o transferencias a asociaciones del barrio, obras, actividades), con su concepto y su aplicación presupuestaria.</w:t>
      </w:r>
    </w:p>
    <w:p>
      <w:r>
        <w:t>☐ 3. Otra información: ________________________________________________________________</w:t>
      </w:r>
    </w:p>
    <w:p>
      <w:r>
        <w:t>Que el acceso se facilite preferentemente por vía electrónica, al correo indicado arriba (artículo 22.1 de la Ley 19/2013).</w:t>
      </w:r>
    </w:p>
    <w:p/>
    <w:p>
      <w:r>
        <w:t>En ____________, a ____ de ______________ de 20___</w:t>
      </w:r>
    </w:p>
    <w:p/>
    <w:p>
      <w:r>
        <w:t>Firma:</w:t>
      </w:r>
    </w:p>
    <w:p/>
    <w:p>
      <w:r>
        <w:t>SR./SRA. ALCALDE/SA-PRESIDENTE/A DEL AYUNTAMIENTO DE RIAZA (SEGOVIA)</w:t>
      </w:r>
    </w:p>
    <w:p>
      <w:r>
        <w:br w:type="page"/>
      </w:r>
    </w:p>
    <w:p>
      <w:r>
        <w:rPr>
          <w:b/>
          <w:sz w:val="28"/>
        </w:rPr>
        <w:t>Cómo presentarla (esta página no se presenta)</w:t>
      </w:r>
    </w:p>
    <w:p>
      <w:pPr>
        <w:pStyle w:val="ListBullet"/>
      </w:pPr>
      <w:r>
        <w:t>Rellena los datos, marca lo que pides y fírmala. No hace falta explicar para qué la quieres: la ley dice que el solicitante no está obligado a motivar su solicitud (art. 17.3 de la Ley 19/2013).</w:t>
      </w:r>
    </w:p>
    <w:p>
      <w:pPr>
        <w:pStyle w:val="ListBullet"/>
      </w:pPr>
      <w:r>
        <w:t>Preséntala en el registro del Ayuntamiento de Riaza, en persona (pide copia sellada con la fecha) o por la sede electrónica del Ayuntamiento. Guarda el justificante: desde esa fecha cuentan los plazos.</w:t>
      </w:r>
    </w:p>
    <w:p>
      <w:pPr>
        <w:pStyle w:val="ListBullet"/>
      </w:pPr>
      <w:r>
        <w:t>Tienen un mes para contestar, ampliable a otro si la información es mucha o compleja, avisándote (art. 20.1).</w:t>
      </w:r>
    </w:p>
    <w:p>
      <w:pPr>
        <w:pStyle w:val="ListBullet"/>
      </w:pPr>
      <w:r>
        <w:t>Si pasa el plazo sin respuesta, la solicitud se entiende desestimada (art. 20.4). Entonces, o si te la deniegan, puedes reclamar gratis ante la Comisión de Transparencia de Castilla y León, que depende del Procurador del Común, en el plazo de un mes (art. 8 de la Ley 3/2015 y art. 24 de la Ley 19/2013).</w:t>
      </w:r>
    </w:p>
    <w:p>
      <w:pPr>
        <w:pStyle w:val="ListBullet"/>
      </w:pPr>
      <w:r>
        <w:t>Para proponer algo (que se estudie Rehabitare, que se ceda un local, que se nombre un representante del barrio) no es esta plantilla: es la de petición, que también está en pueblosrojos.com.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